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25 vom 23. Juni 2021</w:t>
      </w:r>
    </w:p>
    <w:p>
      <w:r>
        <w:t>GR Gerichte, 2021-06-23, DE</w:t>
      </w:r>
    </w:p>
    <w:p>
      <w:r>
        <w:rPr>
          <w:b/>
        </w:rPr>
        <w:t xml:space="preserve">Quelle: </w:t>
      </w:r>
      <w:r>
        <w:t>https://mcp.opencaselaw.ch/entscheid/gr_gerichte_SK1 2020 25</w:t>
      </w:r>
    </w:p>
    <w:p>
      <w:r>
        <w:t>FR: GR_GERICHTE SK1 2020 25 du 23 juin 2021</w:t>
      </w:r>
    </w:p>
    <w:p>
      <w:r>
        <w:t>IT: GR_GERICHTE SK1 2020 25 del 23 giugno 2021</w:t>
      </w:r>
    </w:p>
    <w:p>
      <w:pPr>
        <w:pStyle w:val="Heading2"/>
      </w:pPr>
      <w:r>
        <w:t>Regeste</w:t>
      </w:r>
    </w:p>
    <w:p>
      <w:r>
        <w:t>Anordnung einer Massnahme im Verfahren gemäss Art. 374 f. StPO | StGB 258-263 Öffentlicher Friede</w:t>
      </w:r>
    </w:p>
    <w:p>
      <w:pPr>
        <w:pStyle w:val="Heading2"/>
      </w:pPr>
      <w:r>
        <w:t>Erwägungen</w:t>
      </w:r>
    </w:p>
    <w:p>
      <w:r>
        <w:rPr>
          <w:b/>
        </w:rPr>
        <w:t>E. 1</w:t>
      </w:r>
    </w:p>
    <w:p>
      <w:r>
        <w:t>Gegen das angefochtene erstinstanzliche Urteil des Regionalgerichts Ples- sur ist die Berufung zulässig (Art. 398 Abs. 1 StPO). Die Eintretensvoraussetzun- gen geben zu keinen Bemerkungen Anlass. Auf die Berufung ist einzutreten.</w:t>
      </w:r>
    </w:p>
    <w:p>
      <w:r>
        <w:rPr>
          <w:b/>
        </w:rPr>
        <w:t>E. 2</w:t>
      </w:r>
    </w:p>
    <w:p>
      <w:r>
        <w:t>Die vorinstanzliche Feststellung, der Beschuldigte habe die Tatbestände der strafbaren Vorbereitungshandlungen, der mehrfachen Sachbeschädigung, der mehrfachen Drohung und des Hausfriedensbruchs in schuldloser Begehung er- füllt, wurde nicht angefochten. Sie ist damit in Rechtskraft erwachsen (Art. 437 StPO; Art. 402 StPO). Gegenstand des vorliegenden Berufungsverfahrens bildet die beantragte Aufhebung der von der Vorinstanz ausgesprochenen stationären therapeutischen Massnahme im Sinne von Art. 59 StGB (Behandlung von psychi- schen Störungen). Der Beschuldigte beantragt stattdessen die Anordnung einer ambulanten Massnahme im Sinne von Art. 63 StGB. Zu befinden ist sodann über den von der Verteidigung an der Berufungsverhandlung erneut gestellten Bewei- santrag zur Einholung eines zweiten psychiatrischen Gutachtens, das sich insbe- sondere über die von Dr. med. E._____ gestellte Diagnose der schweren psychi- schen Störung im Sinne einer episodisch verlaufenden paranoiden Schizophrenie (ICD-10; F 20.0) äussern soll (vgl. act. H.1). 3.1. Die Verteidigung bringt mehrere Gründe vor, weshalb ein zweites psychia- trisches Gutachten anzuordnen sei. Sie wendet sich sowohl gegen den Inhalt des von Dr. med. E._____ erstellten Gutachtens als auch gegen dessen Aktualität. Zunächst bringt sie vor, dass die Schlussfolgerungen von Dr. med. E._____, wel- che dem Beschuldigten eine paranoide Schizophrenie attestierten, unzutreffend seien. Der Beschuldigte sei mit diesen Schlussfolgerungen nicht einverstanden. Die Einholung eines Zweitgutachtens dränge sich darum vor dem Hintergrund des sehr schweren Eingriffs in die Persönlichkeit des Beschuldigten und der Tatsache, dass dieser mit der Anordnung einer stationären Massnahme nicht einverstanden sei, auf (act. H.1, Ziff. II). 3.2.1. Das Gericht stützt sich bei seinem Entscheid über die Anordnung einer Massnahme auf eine sachverständige Begutachtung ab (Art. 56 Abs. 3 StGB), die sich über die Notwendigkeit und die Erfolgsaussichten einer Behandlung des Täters (lit. a), die Art und die Wahrscheinlichkeit weiterer möglicher Straftaten (lit.</w:t>
      </w:r>
    </w:p>
    <w:p>
      <w:r>
        <w:rPr>
          <w:b/>
        </w:rPr>
        <w:t>E. 5</w:t>
      </w:r>
    </w:p>
    <w:p>
      <w:r>
        <w:t>/ 20 b) und die Möglichkeiten des Vollzugs der Massnahme äussert (lit. c; BGE 146 IV 1 E. 3.1; 134 IV 315 E. 4.3.1). Gutachten nach Art. 56 ff. StGB sind im Massnah- menrecht unabdingbar. Sie werden vom Gesetzgeber und vom Bundesgericht in konstanter Praxis als zwingende Entscheidungsgrundlage bezeichnet, sofern die Indikation einer Massnahme, sei diese therapeutisch oder sichernd, zu beurteilen ist (BGE 144 IV 176 E. 4.2.1). Inhaltlich hat sich ein Gutachten über alle ent- scheidrelevanten Fragen aus fachärztlicher Sicht schlüssig und klar auszuspre- chen (BGer 6B_989/2017 v. 20.12.2017 E. 3.2 mit Verweis auf BGE 127 IV 1 E. 2a). An die Person des Sachverständigen und den Inhalt des Gutachtens wer- den dabei hohe Anforderungen gestellt. Als sachverständige Person im Sinne von Art. 20 und 56 Abs. 3 StGB sind grundsätzlich nur Fachärzte für Psychiatrie und Psychotherapie zuzulassen (vgl. BGE 140 IV 49 E. 2). 3.2.2. Das psychiatrische Gutachten von Dr. med. E._____ attestiert dem Be- schuldigten eine episodisch verlaufende paranoide Schizophrenie (ICD-10: F 20.0). Dabei handle es sich um eine schwere psychische Störung, die zu erheb- lichen Beeinträchtigungen des psychosozialen Funktionsniveaus, der psychischen Grundfunktionen (Kognition, Emotion, Realitätswahrnehmung und Realitätsbeur- teilung) und des sozialen Umfelds geführt habe. Die Gutachterin hält zusammen- fassend fest, dass diese Symptome und die damit verbundene Instabilität in Emo- tionalität und Verhalten, die unter anderem zu einer nicht unerheblichen Waffenaf- finität führe, die fehlende Krankheits- und Behandlungseinsicht, die weitgehende psychosoziale Desintegration und die ungünstige Prognose hinsichtlich der künfti- gen Behandlungsbereitschaft die wesentlichen Risikofaktoren für erneute aggres- sive Verhaltensweisen mit Fremdgefährdung seien. Das Risiko für Gewalttaten sei beim Beschuldigten aufgrund der psychischen Erkrankung in ungenügend behan- deltem Zustand gegenüber der Allgemeinbevölkerung deutlich erhöht. Es seien fremdgefährdende Handlungen aus den Kategorien der bisher beschriebenen Verhaltensweisen beziehungsweise der aktuell vorgeworfenen Straftaten zu er- warten. Aufgrund der in den letzten zwei bis drei Jahren beobachtbaren Progres- sion und der krankheitsbedingt fehlenden Verhaltenskontrolle bei subjektivem Ge- fühl von Bedrohung sei von einem stark erhöhten Risiko für schwerwiegende Ge- waltdelikte auszugehen, wobei aufgrund der Vorgeschichte besonders Personen aus dem sozialen Nahraum des Beschuldigten betroffen sein dürften (StA act. 3.11, S. 12, 17 f.). Das Gutachten äussert sich über die geschilderte Notwendigkeit einer Behandlung hinaus auch über die Erfolgsaussichten einer solchen. Die Gutachterin hält fest, dass es für die diagnostizierte Erkrankung der paranoiden Schizophrenie, unter welcher der Beschuldigte seit dem Jahr 2014 leide, eine Behandlung gebe. Diese erfordere einen klinischen forensisch-</w:t>
      </w:r>
    </w:p>
    <w:p>
      <w:r>
        <w:rPr>
          <w:b/>
        </w:rPr>
        <w:t>E. 5.1</w:t>
      </w:r>
    </w:p>
    <w:p>
      <w:r>
        <w:t>Die vorinstanzliche Kostenverteilung blieb unangefochten, weshalb sie in Nachachtung des Verschlechterungsverbots zu bestätigen ist.</w:t>
      </w:r>
    </w:p>
    <w:p>
      <w:r>
        <w:rPr>
          <w:b/>
        </w:rPr>
        <w:t>E. 5.2</w:t>
      </w:r>
    </w:p>
    <w:p>
      <w:r>
        <w:t>Im Berufungsverfahren tragen die Parteien die Kosten nach Massgabe ih- res Obsiegens oder Unterliegens (Art. 428 Abs. 1 StPO). Der Beschuldigte dringt mit seinem Antrag auf Aufhebung des vorinstanzlichen Urteils und Anordnung ei- ner ambulanten Massnahme nicht durch, weshalb ihm die Kosten des Berufungs- verfahrens aufzuerlegen sind. Diese werden in Anwendung von Art. 7 VGS (BR 350.210) in Verbindung mit Art. 424 Abs. 1 StPO auf CHF 4'000.00 festgesetzt. Die Kosten für das Verfahren betreffend Vollzugslockerungen (Verfügung vom</w:t>
      </w:r>
    </w:p>
    <w:p>
      <w:r>
        <w:rPr>
          <w:b/>
        </w:rPr>
        <w:t>E. 6</w:t>
      </w:r>
    </w:p>
    <w:p>
      <w:r>
        <w:t>/ 20 psychiatrischen Rahmen, in welchem interdisziplinäre Kompetenzen im Umgang mit schizophrenen Erkrankten vorlägen, was notwendig sei, um einen günstigen Effekt auf das Risiko haben zu können. Die Gutachterin empfiehlt, dass eine sol- che Behandlung unter geschlossenen Bedingungen einer forensisch- psychiatrischen Klinik durchgeführt wird und medikamentöse, psychiatrisch- psychotherapeutische, sozio-milieutherapeutische, sozialarbeiterische und ergän- zende therapeutische Massnahmen nach individueller Indikation beinhalten solle. Betreffend Vollzug empfiehlt Dr. med. E._____ die Anordnung einer stationären Massnahme im Sinne von Art. 59 StGB. Eine ambulante Behandlung im Sinne von Art. 63 StGB erscheine nicht ausreichend, um die erforderlichen Behandlungs- massnahmen einzuleiten. Zudem zeige der Verlauf der letzten Jahre, dass die Zuverlässigkeit des Beschuldigten in ambulantem Rahmen nicht gegeben gewe- sen sei (StA act. 3.11, S. 20). 3.2.3. Das Gutachten der Sachverständigen stützte sich auf die Gerichtsakten, die Arztberichte über die bisherigen stationären Behandlungen des Beschuldigten und die von Dr. med. E._____ persönlich durchgeführten psychiatrischen Untersu- chungen des Beschuldigten am 28. Februar 2019 (Dauer von 40 Minuten) und am</w:t>
      </w:r>
    </w:p>
    <w:p>
      <w:r>
        <w:rPr>
          <w:b/>
        </w:rPr>
        <w:t>E. 11</w:t>
      </w:r>
    </w:p>
    <w:p>
      <w:r>
        <w:t>/ 20 grund einer zwischenzeitlichen Entwicklung des Beschuldigten betreffend Thera- pierbarkeit nicht mehr zutreffen sollte, legt die Verteidigung nicht näher dar und ist auch nicht ersichtlich. Die unveränderte Einstellung des Beschuldigten unter- streicht, dass die Beurteilung aufgrund der seitherigen Entwicklung immer noch zutrifft. Der Rüge der Verteidigung, das Gutachten sei nicht mehr aktuell, ist damit kein Erfolg beschieden. 3.5. Zusammenfassend ist der Antrag der Verteidigung, es sei ein zweites psychiatrisches Gutachten einzuholen, das sich insbesondere über die von Dr. med. E._____ gestellte Diagnose der schweren psychischen Störung im Sinne einer episodisch verlaufenden paranoiden Schizophrenie (ICD-10; F 20.0) äussern soll, abzuweisen. 4.1. Die Verteidigung wendet sich schliesslich gegen die von der Vorinstanz ausgesprochene stationäre therapeutische Massnahme gemäss Art. 59 StGB und bezeichnet diese als unverhältnismässig. Sie stellt sich auf den Standpunkt, dass die von der Gutachterin vorgeschlagene medikamentöse, psychiatrisch- psychotherapeutische, sozio-milieutherapeutische, sozialarbeiterische und ergän- zende therapeutische Massnahme nach individueller Indikation auch im offenen Setting stattfinden könne. Gemäss Verteidigung wiege die Anlasstat der strafbaren Vorbereitungshandlungen im Verhältnis zum erheblichen Eingriff einer stationären Massnahme in die persönliche Freiheit des Beschuldigten nicht derart schwer, dass nicht auch eine ambulante Massnahme ausreichen würde, zukünftige Delin- quenz zu verhindern. Der nicht vorbestrafte Beschuldigte sei mit einem ambulan- ten Setting einverstanden und würde sich einer solchen Behandlung unterziehen, was erfolgsversprechender sei als eine stationäre Massnahme und zwangsweise Medikation, mit denen der Beschuldigte nicht einverstanden sei und welche bisher keinerlei Wirkung gezeigt habe. Die stationäre Massnahme bleibe auch nach zwei Jahren zwecklos. Damit verfehle sie ihre Eignung, die Erkrankung, die im Zusam- menhang mit den beurteilten Taten stehe, wirkungsvoll zu behandeln. Im Sinne einer Kaskadenordnung sei im Massnahmenrecht immer die mildeste erfolgsver- sprechende Massnahme anzuordnen. Da der Beschuldigte mit der Einvernahme von Medikamenten im ambulanten Setting einverstanden sei, wäre auch die von der Gutachterin abstrakt geschilderte Gefahr der Begehung weiterer Delikte ge- bannt. Sowohl die stationäre Massnahme als auch die zwangsweise Medikation des Beschuldigten würden sich vor diesem Hintergrund als absolut unverhältnis- mässig erweisen, weshalb das Gericht darum ersucht werde, die stationäre Mass- nahme aufzuheben und für den Beschuldigten eine ambulante Massnahme anzu- ordnen (act. H.1, Ziff. III).</w:t>
      </w:r>
    </w:p>
    <w:p>
      <w:r>
        <w:rPr>
          <w:b/>
        </w:rPr>
        <w:t>E. 12</w:t>
      </w:r>
    </w:p>
    <w:p>
      <w:r>
        <w:t>/ 20 4.2.1. Gemäss Art. 56 StGB ist eine Massnahme anzuordnen, wenn eine Strafe allein nicht geeignet ist, der Gefahr weiterer Straftaten des Täters zu begegnen, ein Behandlungsbedürfnis des Täters besteht oder die öffentliche Sicherheit dies erfordert. Überdies müssen die Voraussetzungen der Artikel 59–61, 63 oder 64 erfüllt sein. Die Anordnung einer Massnahme setzt voraus, dass der mit ihr ver- bundene Eingriff in die Persönlichkeitsrechte des Täters im Hinblick auf die Wahr- scheinlichkeit und Schwere weiterer Straftaten nicht unverhältnismässig ist.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Die stationäre Behandlung hat in einer geeigneten psychiatrischen Einrichtung oder einer Massnahmenvollzugseinrichtung zu erfol- gen (Art. 59 Abs. 1 und Abs. 2 StGB). 4.2.2. Es ist vom Beschuldigten nicht bestritten, dass eine Massnahme anzuord- nen ist, begehrt er doch selber die Anordnung einer ambulanten (statt einer statio- nären) Massnahme. Die Voraussetzungen zur Anordnung einer Massnahme nach Art. 56 ff. StGB sind denn auch gegeben, nachdem er ein Verbrechen und mehre- re Vergehen begangen hat (dazu vorstehend, E. 2.1), die gemäss Gutachten di- rekt mit seiner psychischen Krankheit in Zusammenhang standen, sein Behand- lungsbedürfnis durch das psychiatrische Gutachten vom 3. April 2019 aufgrund seiner schweren psychischen Störung ausgewiesen ist und der mit der Behand- lung verbundene Eingriff in seine Persönlichkeitsrechte im Hinblick auf die Wahr- scheinlichkeit und Schwere weiterer Straftaten geeignet, erforderlich und für den Beschuldigten zumutbar ist. Zu prüfen ist lediglich, ob die Behandlung in ambulan- tem Rahmen ausreicht, um die Gefahr von weiteren mit der psychischen Störung des Beschuldigten in Zusammenhang stehenden Taten zu begegnen, oder ob dafür eine stationäre Massnahme erforderlich ist. 4.2.3. Bei der Würdigung eines Gutachtens ist das Gericht grundsätzlich frei. In Fachfragen darf es davon indessen nicht ohne triftige Gründe abweichen. Abwei- chungen müssen begründet werden. Ein Abweichen ist zulässig, wenn die Glaub- würdigkeit des Gutachtens durch die Umstände ernsthaft erschüttert ist. Umge- kehrt kann das Abstellen auf nicht schlüssige Gutachten unter Verzicht auf die gebotenen zusätzlichen Beweiserhebungen gegen das Willkürverbot und gegen Verfahrensrechte der Parteien verstossen (BGE 141 IV 369 E. 6.1; 140 II 334 E. 3; je mit Hinweisen).</w:t>
      </w:r>
    </w:p>
    <w:p>
      <w:r>
        <w:rPr>
          <w:b/>
        </w:rPr>
        <w:t>E. 13</w:t>
      </w:r>
    </w:p>
    <w:p>
      <w:r>
        <w:t>/ 20 4.2.4. Gemäss Gutachten besteht beim Beschuldigten ein direkter Zusammen- hang zwischen seiner Erkrankung und seinen aggressiven Verhaltensweisen. Aufgrund seiner psychischen Erkrankung bestehe beim Beschuldigten krankheits- bedingt ein erhöhtes Risiko für erneute Straftaten, ebenso bestehe gegenüber der Allgemeinbevölkerung ein stark erhöhtes Risiko für erneute fremdaggressive Ver- haltensweisen, wenn die psychische Erkrankung unbehandelt bleibe. Die Gutach- terin hält fest, dass ambulante Massnahmen beim Beschuldigten nicht ausrei- chend gewesen seien, um eine längerfristige Behandlungsbereitschaft bzw. Medi- kamenteneinnahme erreichen zu können. Der bisherige Verlauf der Krankheit beim Beschuldigten habe aber gezeigt, dass eine grundsätzliche Ansprechbarkeit der prognoserelevanten Symptome durch neuroleptische Medikamente gegeben sei. Durch die enge Verbindung von Delinquenz mit akuten Episoden psychischer Erkrankung lasse sich eine Prognoseverbesserung durch strukturierte stationäre Langzeitbehandlung annehmen. Die leitliniengerechte Behandlung von Personen mit schizophrenen Psychosen umfassten nicht nur die medikamentöse Behand- lung, sondern auch psychotherapeutische, sozio-milieutherapeutische, pflegeri- sche, kreativtherapeutische und rehabilitative Interventionen. Die Zugänglichkeit hierfür lasse sich meist erst nach längerer medikamentöser Behandlung herstel- len. Zu Beginn einer solchen Behandlung sei ein geschlossener klinisch- psychiatrischer Behandlungsrahmen erforderlich. Der Beschuldigte gehöre zu den Personen Typ II schizophrener Gewalttäter, bei denen durch die Behandlung der Grunderkrankung das Rückfallrisiko für Delinquenz deutlich minimiert werden könne (StA act. 3.11, S. 13, 17 ff.). Die Gutachterin gelangt zum Schluss, dass eine ambulante Behandlung im Sinne von Art. 63 StGB nicht ausreichend sei, zu- mal der Verlauf der letzten Jahre gezeigt habe, dass die Zuverlässigkeit des Be- schuldigten in ambulantem Rahmen nicht gegeben gewesen sei. Sie hält deswe- gen die Anordnung einer stationären Massnahme im Sinne von Art. 59 StGB als zweckmässig (StA act. 3.11, S. 20). 4.2.5. Die Verteidigung und der Beschuldigte machen geltend, letzterer sei bei einer ambulanten Behandlung seiner Krankheit bereit, die Medikamente einzu- nehmen (act. H.1, Ziff. III; act. H.5, S. 3 f.; act. H.4, Frage 13). Die erkennende Kammer gewann an der Befragung des Beschuldigten einen anderen Eindruck. Dieser sagte auf die Frage seines Verteidigers aus, er würde eine ambulante Massnahme mitmachen (act. H.4, Frage 13) und er würde die Medikamente bei einer ambulanten Massnahme einnehmen (act. H.4, Frage 14). Gleichzeitig gab er auf die Frage des Vorsitzenden zu Protokoll, derzeit nehme er 9mg Invega über den Mittag, aber nur unter Zwang (act. H.4, Frage 19). Der Vorsitzende hakte nach, ob er die Medikamente jetzt nur unter Zwang einnehme, was der Beschul-</w:t>
      </w:r>
    </w:p>
    <w:p>
      <w:r>
        <w:rPr>
          <w:b/>
        </w:rPr>
        <w:t>E. 14</w:t>
      </w:r>
    </w:p>
    <w:p>
      <w:r>
        <w:t>/ 20 digte bejahte (act. H.4, Frage 20). Auf die Frage des Beisitzenden, wie der Be- schuldigte erkläre, dass er die Medikamente freiwillig nehmen würde, wenn er nicht in der Klinik, sondern in Freiheit wäre, antwortete dieser, er würde die Medi- kamente freiwillig einnehmen, dass er "raus" könne (act. H.4, Frage 21). Die Aus- sage des Beschuldigten, er würde die Medikamente ausserhalb eines stationären Rahmens freiwillig einnehmen, scheint dem Gericht aufgrund des an der mündli- chen Befragung gewonnenen Eindrucks vom Beschuldigten und den zitierten Aussagen als offensichtlich vorgeschoben. Dies gilt umso mehr unter Berücksich- tigung der Tatsache, dass der Beschuldigte an der Berufungsverhandlung zum Ausdruck brachte, die ihm gestellte Diagnose einer episodisch verlaufenden para- noiden Schizophrenie nicht zu akzeptieren. Ebenso gab er an, die Behandlung als überflüssig zu empfinden (act. H.4, Fragen 11, 6). Somit scheint beim Beschuldig- ten nach wie vor keine Behandlungs- und Krankheitseinsicht vorzuliegen, was sei- ne Aussagen, er sei bei einem ambulanten Setting bereit, die Medikamente einzu- nehmen, umso unglaubhafter erscheinen lässt. Sieht der Beschuldigte nicht ein, dass er psychisch krank ist und es ohne Medikation zu erneuten akuten Episoden seiner paranoiden Schizophrenie sowie zu Verschlechterungen der Grunderkran- kung kommen wird, wird eine genügende Behandlung der Erkrankung und ein Rückgang des fremdaggressiven Verhaltens verunmöglicht (vgl. dazu StA act. 3.11, S. 16). Gemäss Gutachten bestehen beim Beschuldigten sogar trotz Medikation noch systematisierte Wahninhalte, die ein hohes Mass an subjektiver Angst und folgender "Verteidigungsnotwendigkeit" bedingen, wodurch die Wahr- scheinlichkeit für weitere wahngeleitete Verhaltensweise mit Gefährdung anderer Personen stark erhöht sei (vgl. StA act. 3.11, S. 16). Zu beachten ist sodann, dass die Behandlung der Erkrankung des Beschuldigten nicht nur die regelmässige Einnahme von Medikamenten beinhaltet, sondern auch psychiatrisch- therapeutische, sozio-milieutherapeutische, sozialarbeiterische und ergänzende therapeutische Massnahmen nach individueller Indikation (StA act. 3.11, S. 20). Inwiefern diesen Massnahmen in ambulantem Rahmen Nachachtung verschafft werden kann, begründet die Verteidigung nicht und ist aus dem Gutachten auch nicht ersichtlich. Vielmehr hält die Gutachterin fest, dass der Beschuldigte einer strukturierten stationären Langzeitbehandlung bedürfe und bei ihm eine verbes- serte Behandlungsbereitschaft hergestellt werden könne, sofern es gelinge, zunächst eine Akzeptanz für langfristige medikamentöse Behandlung zu schaffen (StA act. 3.11, S. 20). Die Verteidigung hält dem entgegen, es habe sich seit Be- ginn der Massnahme nichts geändert, die stationäre Massnahme sei zwecklos, weil der Beschuldigte damit nicht einverstanden sei (act. H.1, Ziff. III).</w:t>
      </w:r>
    </w:p>
    <w:p>
      <w:r>
        <w:rPr>
          <w:b/>
        </w:rPr>
        <w:t>E. 15</w:t>
      </w:r>
    </w:p>
    <w:p>
      <w:r>
        <w:t>/ 20 4.2.6. Dieser Ansicht ist nicht zu folgen. Gemäss dem Schreiben der C._____ vom 17. Februar 2021, das ebenfalls von Dr. med. E._____ verfasst wurde, zeige sich mittlerweile, nach einem schwierigen Behandlungsverlauf, wie er im Verlaufs- bericht vom 15. Mai 2020 beschrieben worden sei, hinsichtlich der verschriebenen oralen Zwangsmedikation eine merkliche psychische Stabilisierung mit Rückgang der Positivsymptomatik sowie Verbesserung der kognitiven Funktionsfähigkeit ab. Der Beschuldigte nehme jeweils zuverlässig an den ihm angebotenen Therapien teil und sei im Kontakt sowohl zu Mitpatienten wie auch zu Pflegenden stets höf- lich und angepasst. Ferner gelinge es ihm zunehmend, in den ihm angebotenen Einzelpsychotherapiestunden offener über die bestehende Positivsymptomatik zu berichten, was als deutlicher Fortschritt hinsichtlich Transparenz gewertet werde. Auch die laborchemisch gemessenen Paliperidonspiegel befänden sich nun seit Anfang Dezember 2020 konstant im therapeutischen Bereich, was für eine deutli- che Besserung hinsichtlich der Medikamententoleranz spreche. Nach wie vor be- stehe jedoch eine unzureichende Medikamentencompliance. Aufgrund der be- schriebenen günstigen Entwicklung beantragten die C._____ die Lockerungsstufe 3 (1:1 personalbegleitete Ausgänge im Klinikareal) (vgl. AJZ act. 7 [SK1 21 14]). Das Kantonsgericht bewilligte die beantragten Vollzugslockerungen (act. F.1 [SK1 21 14]). Nachdem die Behandelbarkeit der Erkrankung des Beschuldigten gemäss Gutachten vom 3. April 2019 grundsätzlich gegeben, die Medikamentencompli- ance jedoch damals wie heute noch ungenügend ist und verbessert werden muss und die stationäre Massnahme gleichzeitig bisher zu einer merklichen psychi- schen Stabilisierung mit Rückgang der Positivsymptomatik sowie Verbesserung der kognitiven Funktionsfähigkeit geführt hat, erachtet das Berufungsgericht die Weiterführung der stationären Massnahme gemäss Empfehlung der Sachverstän- digen als zweckmässig. Die beschriebenen (kleinen) Behandlungsfortschritte zei- gen, dass die Behandlung anzuschlagen scheint. Dies wiederum bestätigt die von der Gutachterin prognostizierte Verbesserung der Legalprognose bei einer statio- nären Langzeitbehandlung. Die Tatsache, dass der Beschuldigte gemäss eigenen Aussagen nach wie vor nicht bereit ist, die notwendigen Medikamente im statio- nären Setting freiwillig einzunehmen, und die von der Gutachterin festgestellte ungenügende Behandlungsbereitschaft in ambulantem Rahmen zeigten – auch vor dem Hintergrund der seit dem Jahr 2014 ungenügenden Akzeptanz einer län- gerfristigen Medikation –, dass der Beschuldigte für eine ambulante therapeuti- sche Massnahme zu wenig motiviert, zu wenig zuverlässig, zu wenig sozial inte- griert und zu hoch rückfallgefährdet ist (vgl. zu letzteren zwei Punkten auch StA act. 3. 11, S. 17). Entgegen der Ansicht der Verteidigung kann vorliegend auch nicht gesagt werden, die Anlasstaten wiegten nicht derart schwer, dass nicht auch eine ambulante Massnahme ausreichen würde, um zukünftige Delinquenz zu</w:t>
      </w:r>
    </w:p>
    <w:p>
      <w:r>
        <w:rPr>
          <w:b/>
        </w:rPr>
        <w:t>E. 16</w:t>
      </w:r>
    </w:p>
    <w:p>
      <w:r>
        <w:t>/ 20 verhindern. Bei den vom Beschuldigten begangenen Taten handelt es sich um ein Verbrechen und mehrere Vergehen (strafbare Vorbereitungshandlungen gemäss Art. 260bis Abs. 1 lit. g StGB, mehrfache Sachbeschädigung gemäss Art. 144 Abs. 1 StGB, mehrfache Drohung gemäss Art. 180 Abs. 1 StGB, Hausfriedens- bruch gemäss Art. 186 StGB). Die Gutachterin hielt fest, dass vom Beschuldigten fremdgefährdende Handlungen aus den Kategorien der aktuell vorgeworfenen Straftaten zu erwarten seien und bei ihm von einem stark erhöhten Risiko für schwerwiegende Gewaltdelikte auszugehen sei, wobei aufgrund der Vorgeschich- te besonders Personen aus dem sozialen Nahraum des Beschuldigten betroffen sein dürften (StA act. 3.11, S. 18). Das Risiko für Gewalttaten sei beim Beschul- digten aufgrund seiner psychischen Erkrankung in ungenügend behandeltem Zu- stand gegenüber der Allgemeinheit deutlich erhöht (StA act. 3.11, S. 17). Gerade diese erhöhte Wahrscheinlichkeit einer erneuten Delinquenz lässt, zusammen mit der bestehenden ungenügenden Krankheits- und Behandlungseinsicht, eine am- bulante Massnahme nicht als ausreichend erscheinen, um zukünftige Delinquenz zu verhindern. Die Frage, ob die stationäre Behandlung beim Beschuldigten zwecklos ist, wie das die Verteidigung vorbringt, lässt sich unter Umständen erst entscheiden, wenn ein entsprechender Versuch mit adäquaten Mitteln unternom- men wurde und gescheitert ist (vgl. dazu BGer 6B_487/2011 v. 30.1.2012 E. 3.7.5). Davon ist jedoch mit Blick auf die klaren Ausführungen der Sachver- ständigen und die inzwischen eingetretenen Fortschritte in der Behandlung nicht auszugehen. Schliesslich sieht Art. 62 StGB vor, dass der Täter aus dem statio- nären Vollzug der Massnahme bedingt zu entlassen ist, sobald sein Zustand es rechtfertigt, dass ihm Gelegenheit gegeben wird, sich in der Freiheit zu bewähren. Zudem stellt Art. 59 Abs. 4 StGB sicher, dass der mit der Behandlung verbundene Freiheitsentzug regelmässig von einem Gericht überprüft wird (vgl. dazu auch nachstehend, E. 4.3). 4.3. Insgesamt ist festzuhalten, dass die vom Beschuldigten begangenen Taten bezüglich ihrer Tragweite im mittleren Bereich von denkbaren Anlassdelikten für eine stationäre Massnahme liegen. Ohne adäquate Behandlung sind vom Be- schuldigten Straftaten von einer nicht unerheblichen Tragweite zu erwarten, die geeignet sind, den Rechtsfrieden ernsthaft zu stören. Die vom Beschuldigten aus- gehende Gefahr weiterer Straftaten vermag die mit der Anordnung der stationären Massnahme einhergehende Freiheitsbeschränkung mit Blick auf das Schutzbe- dürfnis der Allgemeinheit gegenwärtig zu rechtfertigen. Auch ist nicht ersichtlich, inwiefern sich die Situation beim Beschuldigten seit Antritt des vorzeitigen (statio- nären) Massnahmenvollzugs am 28. Mai 2019 derart geändert haben soll, dass nicht mehr auf das erwähnte Gutachten abgestellt werden könnte. Gemäss den</w:t>
      </w:r>
    </w:p>
    <w:p>
      <w:r>
        <w:rPr>
          <w:b/>
        </w:rPr>
        <w:t>E. 17</w:t>
      </w:r>
    </w:p>
    <w:p>
      <w:r>
        <w:t>/ 20 Folgerungen dieses Gutachtens reicht eine ambulante Therapie nicht aus, um die Erkrankung zu behandeln und ein Rückgang fremdaggressiven Verhaltens zu er- möglichen. Gleichzeitig ist eine stationäre therapeutische Massnahme gemäss den nachvollziehbaren Schlussfolgerungen der Gutachterin grundsätzlich geeig- net, die schwere psychische Störung des Beschuldigten zu behandeln. Nach Würdigung der gesamten Umstände gelangt das Gericht deshalb zum Schluss, dass sich der Gefahr weiterer mit der psychischen Störung in Zusam- menhang stehender Taten nur mit einer stationären Behandlung begegnen lässt. Aufgrund der nach wie vor ungenügenden Medikamentencompliance des Be- schuldigten ist nicht zu erwarten, dass durch eine ambulante Behandlung der Ge- fahr weiterer mit dem Zustand des Beschuldigten in Zusammenhang stehender Taten begegnet werden kann (vgl. Art. 63 Abs. 1 lit. b StGB), womit keine mildere Massnahme zur Verfügung steht. Damit erweist sich die von der Vorinstanz aus- gesprochene stationäre Massnahme im Sinne von Art. 59 StGB als geeignet, er- forderlich und mithin verhältnismässig. 4.4. Was die zeitliche Dauer der stationären Massnahme betrifft, ist auf Art. 59 Abs. 4 StGB und die hierzu ergangene Rechtsprechung hinzuweisen. Die zeitliche Begrenzung von Art. 59 Abs. 4 StGB stellt sicher, dass ein Gericht regelmässig überprüft, ob die Massnahme und damit letztlich der mit ihr verbundene Freiheits- entzug noch verhältnismässig ist (BGE 142 IV 105 E. 5.6). Bei den Fristen gemäss Art. 59 Abs. 4 Satz 1 und 2 StGB handelt es sich um Höchstfristen. Das Gericht kann sowohl für die Erstanordnung als auch für die Verlängerung eine Frist von weniger als fünf Jahren festlegen (BGE 135 IV 139 E. 2.4; BGer 6B_636/2018 v. 25.7.2018 E. 4.2; 6B_640/2015 v. 25.2.2016 E. 6, nicht publ. in: BGE 142 IV 105). Damit wird nicht die Massnahme als solche verkürzt, welche dennoch nach Art. 59 Abs. 4 Satz 2 StGB verlängert werden kann, sondern lediglich die Frist, innert wel- cher eine erneute gerichtliche Überprüfung derselben zu erfolgen hat, d.h. die ge- richtliche Überprüfung der Massnahme wird vorverschoben (BGer 6B_640/2015 v. 25.2.2016 E. 6, nicht publ. in: BGE 142 IV 105). Vorliegend scheint es – vor dem Hintergrund der sich langsam abzeichnenden Behandlungsfortschritte bei nach wie vor ungenügender Krankheits- und Behandlungseinsicht und der vom Be- schuldigten in ungenügend behandeltem Zustand ausgehenden stark erhöhten Gefahr für die Allgemeinheit – nicht angezeigt, die Fünfjahresfrist für die Erstan- ordnung der stationären Massnahme zu unterschreiten. 4.5. Zusammenfassend ist die von der Vorinstanz angeordnete stationäre Massnahme im Sinne von Art. 59 StGB zu bestätigen.</w:t>
      </w:r>
    </w:p>
    <w:p>
      <w:r>
        <w:rPr>
          <w:b/>
        </w:rPr>
        <w:t>E. 18</w:t>
      </w:r>
    </w:p>
    <w:p>
      <w:r>
        <w:t>/ 20</w:t>
      </w:r>
    </w:p>
    <w:p>
      <w:r>
        <w:rPr>
          <w:b/>
        </w:rPr>
        <w:t>E. 23</w:t>
      </w:r>
    </w:p>
    <w:p>
      <w:r>
        <w:t>März 2021 [SK1 21 14]), die bei der Prozedur belassen wurden, werden dem Beschuldigten nicht auferlegt, da er in dieser Angelegenheit obsiegte. Die Kosten der amtlichen Verteidigung für das Berufungsverfahren, die ebenfalls Teil der Ver- fahrenskosten bilden (Art. 422 Abs. 1 und Art. 422 Abs. 2 lit. a StPO), gehen hin- gegen zulasten des Beschuldigten. Die im Berufungsverfahren eingereichte Hono- rarnote des amtlichen Verteidigers in Höhe von 23.5 Stunden ist grundsätzlich der Schwierigkeit und Bedeutung des Falles angemessen, allerdings wurden die Auf- wendungen für das Studium des (unbegründeten) erstinstanzlichen Urteils im vor- instanzlichen Verfahren mit 120 Minuten geschätzt und veranschlagt (RG act. 10, Eintrag vom 11.09.2019), ebenso wurde im Berufungsverfahren ein Aufwand von 30 Minuten für das Studium des (begründeten) erstinstanzlichen Urteils verrechnet (act. G.1, Eintrag vom 21.04.2020). Der im Berufungsverfahren geltend gemachte Aufwand ist aufgrund des im erstinstanzlichen Verfahrens zu viel entschädigten Aufwands von 120 Minuten zu kürzen, womit ein angemessener Aufwand von 21.5 Stunden zu entschädigen ist. Damit beträgt die Entschädigung der amtlichen Verteidigung für das Berufungsverfahren CHF 4'770.05 (21.5 Stunden zu je CHF 200.00 zzgl. 3% Spesen und 7.7% MwSt.). Diese Kosten sind einstweilen aus der Gerichtskasse des Kantonsgerichts zu bezahlen. Sobald es die wirtschaft- lichen Verhältnisse des Beschuldigten gestatten, ist der Beschuldigte verpflichtet, diese Kosten dem Kanton zurückzuzahlen (vgl. Art. 135 Abs. 4 StPO).</w:t>
      </w:r>
    </w:p>
    <w:p>
      <w:r>
        <w:t>19 /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